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9AB94" w14:textId="77777777" w:rsidR="00F871F1" w:rsidRPr="00DE5063" w:rsidRDefault="001674C5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DE5063">
        <w:rPr>
          <w:rFonts w:ascii="Arial" w:hAnsi="Arial" w:cs="Arial"/>
          <w:b w:val="0"/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 wp14:anchorId="24E42265" wp14:editId="5F0833FD">
            <wp:simplePos x="0" y="0"/>
            <wp:positionH relativeFrom="margin">
              <wp:posOffset>4116705</wp:posOffset>
            </wp:positionH>
            <wp:positionV relativeFrom="margin">
              <wp:posOffset>3810</wp:posOffset>
            </wp:positionV>
            <wp:extent cx="1905000" cy="1562100"/>
            <wp:effectExtent l="0" t="0" r="0" b="0"/>
            <wp:wrapNone/>
            <wp:docPr id="3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584135" w14:textId="77777777" w:rsidR="00180556" w:rsidRDefault="00180556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69CA4C11" w14:textId="77777777" w:rsidR="00F871F1" w:rsidRPr="00DE5063" w:rsidRDefault="00DE5063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10D522C3" w14:textId="77777777" w:rsidR="00F871F1" w:rsidRPr="00DE5063" w:rsidRDefault="00F871F1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5BA34C9C" w14:textId="77777777" w:rsidR="000E2A92" w:rsidRPr="00DE5063" w:rsidRDefault="001674C5" w:rsidP="000E2A92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</w:t>
      </w:r>
      <w:r w:rsidR="000E2A92" w:rsidRPr="00DE5063">
        <w:rPr>
          <w:rFonts w:ascii="Arial" w:hAnsi="Arial" w:cs="Arial"/>
          <w:b w:val="0"/>
          <w:sz w:val="32"/>
          <w:szCs w:val="32"/>
        </w:rPr>
        <w:t xml:space="preserve">ehnder </w:t>
      </w:r>
      <w:r>
        <w:rPr>
          <w:rFonts w:ascii="Arial" w:hAnsi="Arial" w:cs="Arial"/>
          <w:b w:val="0"/>
          <w:sz w:val="32"/>
          <w:szCs w:val="32"/>
        </w:rPr>
        <w:t>T</w:t>
      </w:r>
      <w:r w:rsidR="00D90E6A" w:rsidRPr="00DE5063">
        <w:rPr>
          <w:rFonts w:ascii="Arial" w:hAnsi="Arial" w:cs="Arial"/>
          <w:b w:val="0"/>
          <w:sz w:val="32"/>
          <w:szCs w:val="32"/>
        </w:rPr>
        <w:t>roja</w:t>
      </w:r>
    </w:p>
    <w:p w14:paraId="22BED83D" w14:textId="77777777" w:rsidR="000E2A92" w:rsidRPr="00DE5063" w:rsidRDefault="00204343" w:rsidP="000E2A92">
      <w:pPr>
        <w:rPr>
          <w:rFonts w:ascii="Arial" w:hAnsi="Arial" w:cs="Arial"/>
        </w:rPr>
      </w:pPr>
      <w:r w:rsidRPr="00DE5063">
        <w:rPr>
          <w:rFonts w:ascii="Arial" w:hAnsi="Arial" w:cs="Arial"/>
        </w:rPr>
        <w:t xml:space="preserve">  </w:t>
      </w:r>
    </w:p>
    <w:p w14:paraId="0E7A4E4A" w14:textId="77777777" w:rsidR="000E2A92" w:rsidRPr="00DE5063" w:rsidRDefault="000E2A92" w:rsidP="000E2A92">
      <w:pPr>
        <w:pStyle w:val="berschrift1"/>
        <w:rPr>
          <w:rFonts w:ascii="Arial" w:hAnsi="Arial" w:cs="Arial"/>
        </w:rPr>
      </w:pPr>
      <w:r w:rsidRPr="00DE5063">
        <w:rPr>
          <w:rFonts w:ascii="Arial" w:hAnsi="Arial" w:cs="Arial"/>
        </w:rPr>
        <w:t>Ausschreibungstext</w:t>
      </w:r>
      <w:r w:rsidR="008742D6" w:rsidRPr="00DE5063">
        <w:rPr>
          <w:rFonts w:ascii="Arial" w:hAnsi="Arial" w:cs="Arial"/>
        </w:rPr>
        <w:t xml:space="preserve"> Warmwasserbetrieb</w:t>
      </w:r>
    </w:p>
    <w:p w14:paraId="051A3438" w14:textId="3F9834DD" w:rsidR="000A082A" w:rsidRPr="00DE5063" w:rsidRDefault="000A082A" w:rsidP="000A082A">
      <w:pPr>
        <w:ind w:right="72"/>
        <w:jc w:val="both"/>
        <w:rPr>
          <w:rFonts w:ascii="Arial" w:hAnsi="Arial" w:cs="Arial"/>
          <w:bCs/>
          <w:sz w:val="20"/>
          <w:szCs w:val="20"/>
        </w:rPr>
      </w:pPr>
      <w:r w:rsidRPr="00DE5063">
        <w:rPr>
          <w:rFonts w:ascii="Arial" w:hAnsi="Arial" w:cs="Arial"/>
          <w:bCs/>
          <w:sz w:val="20"/>
          <w:szCs w:val="20"/>
        </w:rPr>
        <w:t>Design-Heizkörper Zehnder Troja aus horizontal angeordneten Präzisions-Stahlrohren mit senkrechten D-Profilrohren</w:t>
      </w:r>
      <w:r w:rsidR="00704C93">
        <w:rPr>
          <w:rFonts w:ascii="Arial" w:hAnsi="Arial" w:cs="Arial"/>
          <w:bCs/>
          <w:sz w:val="20"/>
          <w:szCs w:val="20"/>
        </w:rPr>
        <w:t>, Rohrverbindung gelötet ohne sichtbare Verbindungsnähte</w:t>
      </w:r>
      <w:r w:rsidRPr="00DE5063">
        <w:rPr>
          <w:rFonts w:ascii="Arial" w:hAnsi="Arial" w:cs="Arial"/>
          <w:bCs/>
          <w:sz w:val="20"/>
          <w:szCs w:val="20"/>
        </w:rPr>
        <w:t>.</w:t>
      </w:r>
      <w:r w:rsidR="00F278B4" w:rsidRPr="00DE5063">
        <w:rPr>
          <w:rFonts w:ascii="Arial" w:hAnsi="Arial" w:cs="Arial"/>
          <w:bCs/>
          <w:sz w:val="20"/>
          <w:szCs w:val="20"/>
        </w:rPr>
        <w:t xml:space="preserve"> Rundrohr </w:t>
      </w:r>
      <w:r w:rsidR="00F278B4" w:rsidRPr="00DE5063">
        <w:rPr>
          <w:rFonts w:ascii="Arial" w:hAnsi="Arial" w:cs="Arial"/>
          <w:sz w:val="20"/>
          <w:szCs w:val="20"/>
        </w:rPr>
        <w:t>Ø 23 mm, D-Rohr 30 x 35 mm.</w:t>
      </w:r>
    </w:p>
    <w:p w14:paraId="5951F8D2" w14:textId="77777777" w:rsidR="000A082A" w:rsidRPr="00DE5063" w:rsidRDefault="000A082A" w:rsidP="000A082A">
      <w:pPr>
        <w:ind w:right="72"/>
        <w:jc w:val="both"/>
        <w:rPr>
          <w:rFonts w:ascii="Arial" w:hAnsi="Arial" w:cs="Arial"/>
          <w:bCs/>
          <w:sz w:val="20"/>
          <w:szCs w:val="20"/>
        </w:rPr>
      </w:pPr>
      <w:r w:rsidRPr="00DE5063">
        <w:rPr>
          <w:rFonts w:ascii="Arial" w:hAnsi="Arial" w:cs="Arial"/>
          <w:bCs/>
          <w:sz w:val="20"/>
          <w:szCs w:val="20"/>
        </w:rPr>
        <w:t>Wärmeleistung nach EN 442, mit CE-Kennzeichnung.</w:t>
      </w:r>
    </w:p>
    <w:p w14:paraId="3ECAC321" w14:textId="4372B361" w:rsidR="000A082A" w:rsidRPr="00D053B9" w:rsidRDefault="000A082A" w:rsidP="000A082A">
      <w:pPr>
        <w:ind w:right="72"/>
        <w:jc w:val="both"/>
        <w:rPr>
          <w:rFonts w:ascii="Arial" w:hAnsi="Arial" w:cs="Arial"/>
          <w:bCs/>
          <w:sz w:val="20"/>
          <w:szCs w:val="20"/>
        </w:rPr>
      </w:pPr>
      <w:r w:rsidRPr="00DE5063">
        <w:rPr>
          <w:rFonts w:ascii="Arial" w:hAnsi="Arial" w:cs="Arial"/>
          <w:bCs/>
          <w:sz w:val="20"/>
          <w:szCs w:val="20"/>
        </w:rPr>
        <w:t>Vorlauf-/Rücklaufanschluss mittig ½</w:t>
      </w:r>
      <w:r w:rsidR="001973CB" w:rsidRPr="00DE5063">
        <w:rPr>
          <w:rFonts w:ascii="Arial" w:hAnsi="Arial" w:cs="Arial"/>
          <w:bCs/>
          <w:sz w:val="20"/>
          <w:szCs w:val="20"/>
        </w:rPr>
        <w:t>"</w:t>
      </w:r>
      <w:r w:rsidRPr="00DE5063">
        <w:rPr>
          <w:rFonts w:ascii="Arial" w:hAnsi="Arial" w:cs="Arial"/>
          <w:bCs/>
          <w:sz w:val="20"/>
          <w:szCs w:val="20"/>
        </w:rPr>
        <w:t>, Anschluss 50 mm für Anschluss-Armatur, A</w:t>
      </w:r>
      <w:r w:rsidR="001674C5">
        <w:rPr>
          <w:rFonts w:ascii="Arial" w:hAnsi="Arial" w:cs="Arial"/>
          <w:bCs/>
          <w:sz w:val="20"/>
          <w:szCs w:val="20"/>
        </w:rPr>
        <w:t>nschluss für Heizstab</w:t>
      </w:r>
      <w:r w:rsidRPr="00DE5063">
        <w:rPr>
          <w:rFonts w:ascii="Arial" w:hAnsi="Arial" w:cs="Arial"/>
          <w:bCs/>
          <w:sz w:val="20"/>
          <w:szCs w:val="20"/>
        </w:rPr>
        <w:t xml:space="preserve"> 2 </w:t>
      </w:r>
      <w:r w:rsidRPr="00D053B9">
        <w:rPr>
          <w:rFonts w:ascii="Arial" w:hAnsi="Arial" w:cs="Arial"/>
          <w:bCs/>
          <w:sz w:val="20"/>
          <w:szCs w:val="20"/>
        </w:rPr>
        <w:t>x ½</w:t>
      </w:r>
      <w:r w:rsidR="001973CB" w:rsidRPr="00D053B9">
        <w:rPr>
          <w:rFonts w:ascii="Arial" w:hAnsi="Arial" w:cs="Arial"/>
          <w:bCs/>
          <w:sz w:val="20"/>
          <w:szCs w:val="20"/>
        </w:rPr>
        <w:t>"</w:t>
      </w:r>
      <w:r w:rsidRPr="00D053B9">
        <w:rPr>
          <w:rFonts w:ascii="Arial" w:hAnsi="Arial" w:cs="Arial"/>
          <w:bCs/>
          <w:sz w:val="20"/>
          <w:szCs w:val="20"/>
        </w:rPr>
        <w:t xml:space="preserve"> unten am D-Profilrohr; Entlüftung nach oben ¼</w:t>
      </w:r>
      <w:r w:rsidR="001973CB" w:rsidRPr="00D053B9">
        <w:rPr>
          <w:rFonts w:ascii="Arial" w:hAnsi="Arial" w:cs="Arial"/>
          <w:bCs/>
          <w:sz w:val="20"/>
          <w:szCs w:val="20"/>
        </w:rPr>
        <w:t>"</w:t>
      </w:r>
      <w:r w:rsidRPr="00D053B9">
        <w:rPr>
          <w:rFonts w:ascii="Arial" w:hAnsi="Arial" w:cs="Arial"/>
          <w:bCs/>
          <w:sz w:val="20"/>
          <w:szCs w:val="20"/>
        </w:rPr>
        <w:t>. Heizkörper mit Pulverlackierung, standardmäßig im Farbton RAL 9016, auf Wunsch in Sonderfarbe.</w:t>
      </w:r>
      <w:r w:rsidR="0099113F" w:rsidRPr="0099113F">
        <w:rPr>
          <w:rFonts w:ascii="Arial" w:hAnsi="Arial" w:cs="Arial"/>
          <w:sz w:val="20"/>
          <w:szCs w:val="20"/>
        </w:rPr>
        <w:t xml:space="preserve"> </w:t>
      </w:r>
      <w:r w:rsidR="0099113F">
        <w:rPr>
          <w:rFonts w:ascii="Arial" w:hAnsi="Arial" w:cs="Arial"/>
          <w:sz w:val="20"/>
          <w:szCs w:val="20"/>
        </w:rPr>
        <w:t>Auf Anfrage auch in Sonderausführung verzinkt und lackiert möglich.</w:t>
      </w:r>
      <w:r w:rsidR="0099113F">
        <w:rPr>
          <w:rFonts w:ascii="Arial" w:hAnsi="Arial" w:cs="Arial"/>
          <w:bCs/>
          <w:sz w:val="20"/>
          <w:szCs w:val="20"/>
        </w:rPr>
        <w:t xml:space="preserve"> </w:t>
      </w:r>
      <w:r w:rsidRPr="00D053B9">
        <w:rPr>
          <w:rFonts w:ascii="Arial" w:hAnsi="Arial" w:cs="Arial"/>
          <w:bCs/>
          <w:sz w:val="20"/>
          <w:szCs w:val="20"/>
        </w:rPr>
        <w:t>Lieferung montagefertig</w:t>
      </w:r>
      <w:r w:rsidR="00276D78" w:rsidRPr="00D053B9">
        <w:rPr>
          <w:rFonts w:ascii="Arial" w:hAnsi="Arial" w:cs="Arial"/>
          <w:bCs/>
          <w:sz w:val="20"/>
          <w:szCs w:val="20"/>
        </w:rPr>
        <w:t xml:space="preserve"> </w:t>
      </w:r>
      <w:r w:rsidR="00276D78" w:rsidRPr="00D053B9">
        <w:rPr>
          <w:rFonts w:ascii="Arial" w:hAnsi="Arial" w:cs="Arial"/>
          <w:sz w:val="20"/>
          <w:szCs w:val="20"/>
        </w:rPr>
        <w:t>in transportsicherer und umweltfreundlicher Vollverpackung mit Folie und Schutzkartonage,</w:t>
      </w:r>
      <w:r w:rsidRPr="00D053B9">
        <w:rPr>
          <w:rFonts w:ascii="Arial" w:hAnsi="Arial" w:cs="Arial"/>
          <w:bCs/>
          <w:sz w:val="20"/>
          <w:szCs w:val="20"/>
        </w:rPr>
        <w:t xml:space="preserve"> mit form</w:t>
      </w:r>
      <w:r w:rsidR="00276D78" w:rsidRPr="00D053B9">
        <w:rPr>
          <w:rFonts w:ascii="Arial" w:hAnsi="Arial" w:cs="Arial"/>
          <w:bCs/>
          <w:sz w:val="20"/>
          <w:szCs w:val="20"/>
        </w:rPr>
        <w:t>schönen Wandkonsolen</w:t>
      </w:r>
      <w:r w:rsidRPr="00D053B9">
        <w:rPr>
          <w:rFonts w:ascii="Arial" w:hAnsi="Arial" w:cs="Arial"/>
          <w:bCs/>
          <w:sz w:val="20"/>
          <w:szCs w:val="20"/>
        </w:rPr>
        <w:t>.</w:t>
      </w:r>
    </w:p>
    <w:p w14:paraId="03ACAE98" w14:textId="77777777" w:rsidR="00557E13" w:rsidRPr="00DE5063" w:rsidRDefault="00557E13" w:rsidP="00352A20">
      <w:pPr>
        <w:ind w:right="72"/>
        <w:jc w:val="both"/>
        <w:rPr>
          <w:rStyle w:val="tx1"/>
          <w:rFonts w:ascii="Arial" w:hAnsi="Arial" w:cs="Arial"/>
          <w:b w:val="0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557E13" w:rsidRPr="00DE5063" w14:paraId="724B3993" w14:textId="77777777" w:rsidTr="0089309E">
        <w:tc>
          <w:tcPr>
            <w:tcW w:w="5148" w:type="dxa"/>
          </w:tcPr>
          <w:p w14:paraId="12B2BC63" w14:textId="77777777" w:rsidR="00557E13" w:rsidRPr="00DE506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DE5063">
              <w:rPr>
                <w:rFonts w:ascii="Arial" w:hAnsi="Arial" w:cs="Arial"/>
                <w:sz w:val="20"/>
                <w:szCs w:val="20"/>
              </w:rPr>
              <w:t>Betrieb</w:t>
            </w:r>
            <w:r w:rsidR="00B1223B" w:rsidRPr="00DE5063">
              <w:rPr>
                <w:rFonts w:ascii="Arial" w:hAnsi="Arial" w:cs="Arial"/>
                <w:sz w:val="20"/>
                <w:szCs w:val="20"/>
              </w:rPr>
              <w:t>s</w:t>
            </w:r>
            <w:r w:rsidRPr="00DE5063">
              <w:rPr>
                <w:rFonts w:ascii="Arial" w:hAnsi="Arial" w:cs="Arial"/>
                <w:sz w:val="20"/>
                <w:szCs w:val="20"/>
              </w:rPr>
              <w:t>überdruck</w:t>
            </w:r>
          </w:p>
        </w:tc>
        <w:tc>
          <w:tcPr>
            <w:tcW w:w="3780" w:type="dxa"/>
          </w:tcPr>
          <w:p w14:paraId="6DF1DA29" w14:textId="77777777" w:rsidR="00557E13" w:rsidRPr="00DE5063" w:rsidRDefault="00557E13" w:rsidP="008930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5063">
              <w:rPr>
                <w:rFonts w:ascii="Arial" w:hAnsi="Arial" w:cs="Arial"/>
                <w:sz w:val="20"/>
                <w:szCs w:val="20"/>
              </w:rPr>
              <w:t>max. 11,5 bar</w:t>
            </w:r>
          </w:p>
        </w:tc>
      </w:tr>
      <w:tr w:rsidR="00557E13" w:rsidRPr="00DE5063" w14:paraId="3E2250F6" w14:textId="77777777" w:rsidTr="0089309E">
        <w:tc>
          <w:tcPr>
            <w:tcW w:w="5148" w:type="dxa"/>
          </w:tcPr>
          <w:p w14:paraId="4AEC9EC8" w14:textId="77777777" w:rsidR="00557E13" w:rsidRPr="00DE506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DE5063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72944B86" w14:textId="77777777" w:rsidR="00557E13" w:rsidRPr="00DE5063" w:rsidRDefault="00203D52" w:rsidP="008930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5063">
              <w:rPr>
                <w:rFonts w:ascii="Arial" w:hAnsi="Arial" w:cs="Arial"/>
                <w:sz w:val="20"/>
                <w:szCs w:val="20"/>
              </w:rPr>
              <w:t>max. 11</w:t>
            </w:r>
            <w:r w:rsidR="00557E13" w:rsidRPr="00DE5063">
              <w:rPr>
                <w:rFonts w:ascii="Arial" w:hAnsi="Arial" w:cs="Arial"/>
                <w:sz w:val="20"/>
                <w:szCs w:val="20"/>
              </w:rPr>
              <w:t>0°C</w:t>
            </w:r>
          </w:p>
        </w:tc>
      </w:tr>
      <w:tr w:rsidR="00557E13" w:rsidRPr="00DE5063" w14:paraId="1907371C" w14:textId="77777777" w:rsidTr="0089309E">
        <w:tc>
          <w:tcPr>
            <w:tcW w:w="5148" w:type="dxa"/>
          </w:tcPr>
          <w:p w14:paraId="4588BBD1" w14:textId="77777777" w:rsidR="00557E13" w:rsidRPr="00DE506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DE5063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299A2196" w14:textId="77777777" w:rsidR="00557E13" w:rsidRPr="00DE5063" w:rsidRDefault="00557E13" w:rsidP="008930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5063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DE5063" w14:paraId="0D95934C" w14:textId="77777777" w:rsidTr="0089309E">
        <w:tc>
          <w:tcPr>
            <w:tcW w:w="5148" w:type="dxa"/>
          </w:tcPr>
          <w:p w14:paraId="44D9E8D1" w14:textId="77777777" w:rsidR="00557E13" w:rsidRPr="00DE506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5063">
              <w:rPr>
                <w:rFonts w:ascii="Arial" w:hAnsi="Arial" w:cs="Arial"/>
                <w:sz w:val="20"/>
                <w:szCs w:val="20"/>
              </w:rPr>
              <w:t>Baulänge</w:t>
            </w:r>
            <w:proofErr w:type="spellEnd"/>
            <w:r w:rsidRPr="00DE5063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3780" w:type="dxa"/>
          </w:tcPr>
          <w:p w14:paraId="76C563E1" w14:textId="77777777" w:rsidR="00557E13" w:rsidRPr="00DE5063" w:rsidRDefault="00557E13" w:rsidP="008930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5063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DE5063" w14:paraId="22F62745" w14:textId="77777777" w:rsidTr="0089309E">
        <w:tc>
          <w:tcPr>
            <w:tcW w:w="5148" w:type="dxa"/>
          </w:tcPr>
          <w:p w14:paraId="3E407518" w14:textId="77777777" w:rsidR="00557E13" w:rsidRPr="00DE506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DE5063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49D8F32F" w14:textId="77777777" w:rsidR="00557E13" w:rsidRPr="00DE5063" w:rsidRDefault="00557E13" w:rsidP="008930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5063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584D49B2" w14:textId="77777777" w:rsidR="000E2A92" w:rsidRPr="00DE5063" w:rsidRDefault="000E2A92" w:rsidP="000E2A92">
      <w:pPr>
        <w:rPr>
          <w:rFonts w:ascii="Arial" w:hAnsi="Arial" w:cs="Arial"/>
          <w:sz w:val="20"/>
          <w:szCs w:val="20"/>
        </w:rPr>
      </w:pPr>
    </w:p>
    <w:p w14:paraId="28112462" w14:textId="77777777" w:rsidR="00203D52" w:rsidRPr="00DE5063" w:rsidRDefault="00203D52" w:rsidP="000E2A92">
      <w:pPr>
        <w:rPr>
          <w:rFonts w:ascii="Arial" w:hAnsi="Arial" w:cs="Arial"/>
          <w:sz w:val="20"/>
          <w:szCs w:val="20"/>
        </w:rPr>
      </w:pPr>
    </w:p>
    <w:p w14:paraId="34AD7A9A" w14:textId="77777777" w:rsidR="000E2A92" w:rsidRPr="00DE5063" w:rsidRDefault="00BB67E7" w:rsidP="000E2A92">
      <w:pPr>
        <w:pStyle w:val="berschrift1"/>
        <w:rPr>
          <w:rFonts w:ascii="Arial" w:hAnsi="Arial" w:cs="Arial"/>
        </w:rPr>
      </w:pPr>
      <w:r w:rsidRPr="00DE5063">
        <w:rPr>
          <w:rFonts w:ascii="Arial" w:hAnsi="Arial" w:cs="Arial"/>
        </w:rPr>
        <w:t>Standard-</w:t>
      </w:r>
      <w:r w:rsidR="000E2A92" w:rsidRPr="00DE5063">
        <w:rPr>
          <w:rFonts w:ascii="Arial" w:hAnsi="Arial" w:cs="Arial"/>
        </w:rPr>
        <w:t>Lieferumfang</w:t>
      </w:r>
      <w:r w:rsidRPr="00DE5063">
        <w:rPr>
          <w:rFonts w:ascii="Arial" w:hAnsi="Arial" w:cs="Arial"/>
        </w:rPr>
        <w:t xml:space="preserve"> Warmwasserbetrieb</w:t>
      </w:r>
    </w:p>
    <w:p w14:paraId="7E4525DB" w14:textId="77777777" w:rsidR="00DC2B61" w:rsidRPr="00DE5063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E5063">
        <w:rPr>
          <w:rFonts w:ascii="Arial" w:hAnsi="Arial" w:cs="Arial"/>
          <w:sz w:val="20"/>
          <w:szCs w:val="20"/>
        </w:rPr>
        <w:t>Pulver-Beschichtung nach DIN 55900, RAL 9016</w:t>
      </w:r>
    </w:p>
    <w:p w14:paraId="3DCA4070" w14:textId="77777777" w:rsidR="00F278B4" w:rsidRPr="00DE5063" w:rsidRDefault="00F278B4" w:rsidP="00F278B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E5063">
        <w:rPr>
          <w:rFonts w:ascii="Arial" w:hAnsi="Arial" w:cs="Arial"/>
          <w:sz w:val="20"/>
          <w:szCs w:val="20"/>
        </w:rPr>
        <w:t xml:space="preserve">4 x ½"-Anschlüsse für </w:t>
      </w:r>
      <w:r w:rsidR="001674C5">
        <w:rPr>
          <w:rFonts w:ascii="Arial" w:hAnsi="Arial" w:cs="Arial"/>
          <w:sz w:val="20"/>
          <w:szCs w:val="20"/>
        </w:rPr>
        <w:t>Vorlauf, Rücklauf, Heizstab</w:t>
      </w:r>
    </w:p>
    <w:p w14:paraId="1316E886" w14:textId="77777777" w:rsidR="003D4237" w:rsidRPr="00DE5063" w:rsidRDefault="00F278B4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E5063">
        <w:rPr>
          <w:rFonts w:ascii="Arial" w:hAnsi="Arial" w:cs="Arial"/>
          <w:sz w:val="20"/>
          <w:szCs w:val="20"/>
        </w:rPr>
        <w:t>¼"-</w:t>
      </w:r>
      <w:r w:rsidR="003D4237" w:rsidRPr="00DE5063">
        <w:rPr>
          <w:rFonts w:ascii="Arial" w:hAnsi="Arial" w:cs="Arial"/>
          <w:sz w:val="20"/>
          <w:szCs w:val="20"/>
        </w:rPr>
        <w:t xml:space="preserve">Entlüftungsventil </w:t>
      </w:r>
    </w:p>
    <w:p w14:paraId="70E31C5E" w14:textId="77777777" w:rsidR="003D4237" w:rsidRPr="00DE5063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E5063">
        <w:rPr>
          <w:rFonts w:ascii="Arial" w:hAnsi="Arial" w:cs="Arial"/>
          <w:sz w:val="20"/>
          <w:szCs w:val="20"/>
        </w:rPr>
        <w:t>Montage</w:t>
      </w:r>
      <w:r w:rsidR="003D4237" w:rsidRPr="00DE5063">
        <w:rPr>
          <w:rFonts w:ascii="Arial" w:hAnsi="Arial" w:cs="Arial"/>
          <w:sz w:val="20"/>
          <w:szCs w:val="20"/>
        </w:rPr>
        <w:t>z</w:t>
      </w:r>
      <w:r w:rsidR="00203D52" w:rsidRPr="00DE5063">
        <w:rPr>
          <w:rFonts w:ascii="Arial" w:hAnsi="Arial" w:cs="Arial"/>
          <w:sz w:val="20"/>
          <w:szCs w:val="20"/>
        </w:rPr>
        <w:t xml:space="preserve">ubehör </w:t>
      </w:r>
      <w:r w:rsidR="003D4237" w:rsidRPr="00DE5063">
        <w:rPr>
          <w:rFonts w:ascii="Arial" w:hAnsi="Arial" w:cs="Arial"/>
          <w:sz w:val="20"/>
          <w:szCs w:val="20"/>
        </w:rPr>
        <w:t xml:space="preserve">im Farbton des </w:t>
      </w:r>
      <w:r w:rsidR="000A082A" w:rsidRPr="00DE5063">
        <w:rPr>
          <w:rFonts w:ascii="Arial" w:hAnsi="Arial" w:cs="Arial"/>
          <w:sz w:val="20"/>
          <w:szCs w:val="20"/>
        </w:rPr>
        <w:t>Heizkörper</w:t>
      </w:r>
      <w:r w:rsidR="003D4237" w:rsidRPr="00DE5063">
        <w:rPr>
          <w:rFonts w:ascii="Arial" w:hAnsi="Arial" w:cs="Arial"/>
          <w:sz w:val="20"/>
          <w:szCs w:val="20"/>
        </w:rPr>
        <w:t>s</w:t>
      </w:r>
    </w:p>
    <w:p w14:paraId="53C42B1F" w14:textId="77777777" w:rsidR="00DC2B61" w:rsidRPr="00DE5063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E5063">
        <w:rPr>
          <w:rFonts w:ascii="Arial" w:hAnsi="Arial" w:cs="Arial"/>
          <w:sz w:val="20"/>
          <w:szCs w:val="20"/>
        </w:rPr>
        <w:t>Verpackung</w:t>
      </w:r>
    </w:p>
    <w:p w14:paraId="27B73089" w14:textId="77777777" w:rsidR="000E2A92" w:rsidRPr="00DE5063" w:rsidRDefault="000E2A92" w:rsidP="00C16E24">
      <w:pPr>
        <w:rPr>
          <w:rFonts w:ascii="Arial" w:hAnsi="Arial" w:cs="Arial"/>
          <w:sz w:val="20"/>
          <w:szCs w:val="20"/>
        </w:rPr>
      </w:pPr>
    </w:p>
    <w:p w14:paraId="39CDBD4E" w14:textId="77777777" w:rsidR="00BB67E7" w:rsidRPr="00DE5063" w:rsidRDefault="00BB67E7" w:rsidP="00211B3C">
      <w:pPr>
        <w:pStyle w:val="berschrift1"/>
        <w:rPr>
          <w:rFonts w:ascii="Arial" w:hAnsi="Arial" w:cs="Arial"/>
        </w:rPr>
      </w:pPr>
    </w:p>
    <w:sectPr w:rsidR="00BB67E7" w:rsidRPr="00DE5063" w:rsidSect="003D4237">
      <w:footerReference w:type="default" r:id="rId11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97530" w14:textId="77777777" w:rsidR="005C52AB" w:rsidRDefault="005C52AB" w:rsidP="00F61BAE">
      <w:r>
        <w:separator/>
      </w:r>
    </w:p>
  </w:endnote>
  <w:endnote w:type="continuationSeparator" w:id="0">
    <w:p w14:paraId="75A88CBC" w14:textId="77777777" w:rsidR="005C52AB" w:rsidRDefault="005C52AB" w:rsidP="00F61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3F310" w14:textId="77777777" w:rsidR="008C6A87" w:rsidRPr="001D3F2C" w:rsidRDefault="008C6A87" w:rsidP="008C6A87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bookmarkStart w:id="1" w:name="_Hlk101432632"/>
    <w:bookmarkStart w:id="2" w:name="_Hlk101432633"/>
    <w:bookmarkStart w:id="3" w:name="_Hlk101432638"/>
    <w:bookmarkStart w:id="4" w:name="_Hlk101432639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5" w:name="footer_c_street"/>
    <w:r w:rsidRPr="001D3F2C">
      <w:rPr>
        <w:rFonts w:ascii="Arial" w:hAnsi="Arial" w:cs="Arial"/>
        <w:sz w:val="16"/>
        <w:szCs w:val="8"/>
      </w:rPr>
      <w:t>• Almweg 34</w:t>
    </w:r>
    <w:bookmarkEnd w:id="5"/>
    <w:r w:rsidRPr="001D3F2C">
      <w:rPr>
        <w:rFonts w:ascii="Arial" w:hAnsi="Arial" w:cs="Arial"/>
        <w:color w:val="000000"/>
        <w:sz w:val="16"/>
      </w:rPr>
      <w:t xml:space="preserve"> </w:t>
    </w:r>
    <w:bookmarkStart w:id="6" w:name="footer_c_city"/>
    <w:r w:rsidRPr="001D3F2C">
      <w:rPr>
        <w:rFonts w:ascii="Arial" w:hAnsi="Arial" w:cs="Arial"/>
        <w:sz w:val="16"/>
        <w:szCs w:val="8"/>
      </w:rPr>
      <w:t>• 77933 Lahr</w:t>
    </w:r>
    <w:bookmarkEnd w:id="6"/>
    <w:r w:rsidRPr="001D3F2C">
      <w:rPr>
        <w:rFonts w:ascii="Arial" w:hAnsi="Arial" w:cs="Arial"/>
        <w:color w:val="000000"/>
        <w:sz w:val="16"/>
      </w:rPr>
      <w:t xml:space="preserve"> </w:t>
    </w:r>
    <w:bookmarkStart w:id="7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7"/>
  </w:p>
  <w:p w14:paraId="79E09449" w14:textId="77777777" w:rsidR="008C6A87" w:rsidRPr="001D3F2C" w:rsidRDefault="008C6A87" w:rsidP="008C6A87">
    <w:pPr>
      <w:spacing w:line="200" w:lineRule="exact"/>
      <w:rPr>
        <w:rFonts w:ascii="Arial" w:hAnsi="Arial" w:cs="Arial"/>
        <w:sz w:val="16"/>
        <w:szCs w:val="8"/>
      </w:rPr>
    </w:pPr>
    <w:bookmarkStart w:id="8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8"/>
    <w:r w:rsidRPr="001D3F2C">
      <w:rPr>
        <w:rFonts w:ascii="Arial" w:hAnsi="Arial" w:cs="Arial"/>
        <w:color w:val="000000"/>
        <w:sz w:val="16"/>
      </w:rPr>
      <w:t xml:space="preserve"> </w:t>
    </w:r>
    <w:bookmarkStart w:id="9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9"/>
    <w:r w:rsidRPr="001D3F2C">
      <w:rPr>
        <w:rFonts w:ascii="Arial" w:hAnsi="Arial" w:cs="Arial"/>
        <w:color w:val="000000"/>
        <w:sz w:val="16"/>
      </w:rPr>
      <w:t xml:space="preserve"> </w:t>
    </w:r>
    <w:bookmarkStart w:id="10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10"/>
    <w:r w:rsidRPr="001D3F2C">
      <w:rPr>
        <w:rFonts w:ascii="Arial" w:hAnsi="Arial" w:cs="Arial"/>
        <w:color w:val="000000"/>
        <w:sz w:val="16"/>
      </w:rPr>
      <w:t xml:space="preserve"> </w:t>
    </w:r>
    <w:bookmarkStart w:id="11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11"/>
  </w:p>
  <w:p w14:paraId="37A5AECE" w14:textId="77777777" w:rsidR="008C6A87" w:rsidRPr="00774C93" w:rsidRDefault="008C6A87" w:rsidP="008C6A87">
    <w:pPr>
      <w:spacing w:line="200" w:lineRule="exact"/>
    </w:pPr>
    <w:bookmarkStart w:id="12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12"/>
    <w:r w:rsidRPr="001D3F2C">
      <w:rPr>
        <w:rFonts w:ascii="Arial" w:hAnsi="Arial" w:cs="Arial"/>
        <w:sz w:val="16"/>
        <w:szCs w:val="8"/>
      </w:rPr>
      <w:t xml:space="preserve"> </w:t>
    </w:r>
    <w:bookmarkStart w:id="13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13"/>
    <w:r w:rsidRPr="001D3F2C">
      <w:rPr>
        <w:rFonts w:ascii="Arial" w:hAnsi="Arial" w:cs="Arial"/>
        <w:color w:val="000000"/>
        <w:sz w:val="16"/>
      </w:rPr>
      <w:t xml:space="preserve"> </w:t>
    </w:r>
    <w:bookmarkStart w:id="14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"/>
    <w:bookmarkEnd w:id="2"/>
    <w:bookmarkEnd w:id="3"/>
    <w:bookmarkEnd w:id="4"/>
    <w:bookmarkEnd w:id="1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F4CB2" w14:textId="77777777" w:rsidR="005C52AB" w:rsidRDefault="005C52AB" w:rsidP="00F61BAE">
      <w:r>
        <w:separator/>
      </w:r>
    </w:p>
  </w:footnote>
  <w:footnote w:type="continuationSeparator" w:id="0">
    <w:p w14:paraId="769CBEC7" w14:textId="77777777" w:rsidR="005C52AB" w:rsidRDefault="005C52AB" w:rsidP="00F61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3773EB2"/>
    <w:multiLevelType w:val="hybridMultilevel"/>
    <w:tmpl w:val="86D28810"/>
    <w:lvl w:ilvl="0" w:tplc="57CCA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F02"/>
    <w:rsid w:val="0002664A"/>
    <w:rsid w:val="0008239B"/>
    <w:rsid w:val="000A082A"/>
    <w:rsid w:val="000C1F02"/>
    <w:rsid w:val="000E2A92"/>
    <w:rsid w:val="001666F1"/>
    <w:rsid w:val="001674C5"/>
    <w:rsid w:val="00180556"/>
    <w:rsid w:val="00192855"/>
    <w:rsid w:val="001973CB"/>
    <w:rsid w:val="00203D52"/>
    <w:rsid w:val="00204343"/>
    <w:rsid w:val="00211B3C"/>
    <w:rsid w:val="002443E6"/>
    <w:rsid w:val="00247B86"/>
    <w:rsid w:val="00260B98"/>
    <w:rsid w:val="00276D78"/>
    <w:rsid w:val="00280B21"/>
    <w:rsid w:val="002C075E"/>
    <w:rsid w:val="003100C9"/>
    <w:rsid w:val="00352A20"/>
    <w:rsid w:val="003A5F3A"/>
    <w:rsid w:val="003D4237"/>
    <w:rsid w:val="0048506A"/>
    <w:rsid w:val="004A0E55"/>
    <w:rsid w:val="00534400"/>
    <w:rsid w:val="00534DBE"/>
    <w:rsid w:val="005516A9"/>
    <w:rsid w:val="00556D19"/>
    <w:rsid w:val="00557E13"/>
    <w:rsid w:val="00580459"/>
    <w:rsid w:val="005C52AB"/>
    <w:rsid w:val="006A4AA3"/>
    <w:rsid w:val="00704C93"/>
    <w:rsid w:val="00711482"/>
    <w:rsid w:val="00766BDB"/>
    <w:rsid w:val="007C12CB"/>
    <w:rsid w:val="00831A5E"/>
    <w:rsid w:val="008742D6"/>
    <w:rsid w:val="0089309E"/>
    <w:rsid w:val="008C6A87"/>
    <w:rsid w:val="00936ACE"/>
    <w:rsid w:val="0096007C"/>
    <w:rsid w:val="0099113F"/>
    <w:rsid w:val="00A7344F"/>
    <w:rsid w:val="00B1223B"/>
    <w:rsid w:val="00B70757"/>
    <w:rsid w:val="00BB67E7"/>
    <w:rsid w:val="00C16E24"/>
    <w:rsid w:val="00C172BD"/>
    <w:rsid w:val="00C67172"/>
    <w:rsid w:val="00CA0763"/>
    <w:rsid w:val="00D053B9"/>
    <w:rsid w:val="00D45637"/>
    <w:rsid w:val="00D90E6A"/>
    <w:rsid w:val="00DC2B61"/>
    <w:rsid w:val="00DE5063"/>
    <w:rsid w:val="00DF5BCD"/>
    <w:rsid w:val="00E36CBD"/>
    <w:rsid w:val="00E84292"/>
    <w:rsid w:val="00EB6258"/>
    <w:rsid w:val="00EC4803"/>
    <w:rsid w:val="00EF6B81"/>
    <w:rsid w:val="00F278B4"/>
    <w:rsid w:val="00F61BAE"/>
    <w:rsid w:val="00F8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08614E8E"/>
  <w15:chartTrackingRefBased/>
  <w15:docId w15:val="{040975B0-3415-4A09-BEB2-7A7D9C238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E2A92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C2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1">
    <w:name w:val="tx1"/>
    <w:rsid w:val="007C12CB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F61B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61BAE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61B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61B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42EE3B-6F2C-41E7-B17E-DAD9B10005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8D26C2-BBBE-4712-B2AF-E1AC6DA03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714E13-BF54-4549-A4D3-48A5F99208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arcus II</vt:lpstr>
    </vt:vector>
  </TitlesOfParts>
  <Company>Zehnder GmbH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arcus II</dc:title>
  <dc:subject/>
  <dc:creator>Claudia Lurz</dc:creator>
  <cp:keywords/>
  <cp:lastModifiedBy>Frammelsberger, Marco (ZGDE)</cp:lastModifiedBy>
  <cp:revision>6</cp:revision>
  <dcterms:created xsi:type="dcterms:W3CDTF">2018-02-07T10:38:00Z</dcterms:created>
  <dcterms:modified xsi:type="dcterms:W3CDTF">2022-04-21T09:25:00Z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