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04" w:rsidRDefault="00581204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:rsidR="00970964" w:rsidRPr="00970964" w:rsidRDefault="00483C37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970964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4147185</wp:posOffset>
            </wp:positionH>
            <wp:positionV relativeFrom="margin">
              <wp:posOffset>3810</wp:posOffset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7B1F" w:rsidRPr="00970964" w:rsidRDefault="00970964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970964">
        <w:rPr>
          <w:rFonts w:ascii="Arial" w:hAnsi="Arial" w:cs="Arial"/>
          <w:b w:val="0"/>
          <w:sz w:val="32"/>
          <w:szCs w:val="32"/>
        </w:rPr>
        <w:t>Ausschreibungstext</w:t>
      </w:r>
    </w:p>
    <w:p w:rsidR="009E7B1F" w:rsidRPr="00970964" w:rsidRDefault="009E7B1F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:rsidR="00FA28C0" w:rsidRPr="00970964" w:rsidRDefault="008D75D1" w:rsidP="00FA28C0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Zenia</w:t>
      </w:r>
    </w:p>
    <w:p w:rsidR="00FA28C0" w:rsidRPr="00970964" w:rsidRDefault="00FA28C0" w:rsidP="00FA28C0">
      <w:pPr>
        <w:rPr>
          <w:rFonts w:ascii="Arial" w:hAnsi="Arial" w:cs="Arial"/>
        </w:rPr>
      </w:pPr>
      <w:r w:rsidRPr="00970964">
        <w:rPr>
          <w:rFonts w:ascii="Arial" w:hAnsi="Arial" w:cs="Arial"/>
        </w:rPr>
        <w:t xml:space="preserve">  </w:t>
      </w:r>
    </w:p>
    <w:p w:rsidR="00385C16" w:rsidRPr="005B2D8B" w:rsidRDefault="00385C16" w:rsidP="00385C16">
      <w:pPr>
        <w:pStyle w:val="berschrift1"/>
        <w:rPr>
          <w:rFonts w:ascii="Arial" w:hAnsi="Arial" w:cs="Arial"/>
        </w:rPr>
      </w:pPr>
      <w:r w:rsidRPr="005B2D8B">
        <w:rPr>
          <w:rFonts w:ascii="Arial" w:hAnsi="Arial" w:cs="Arial"/>
        </w:rPr>
        <w:t>Ausschreibungstext Elektrobetrieb</w:t>
      </w:r>
    </w:p>
    <w:p w:rsidR="008D75D1" w:rsidRPr="008D75D1" w:rsidRDefault="008D75D1" w:rsidP="008D75D1">
      <w:pPr>
        <w:jc w:val="both"/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Multifunktionaler Handtuchwärmer Zehnder Zenia bestehend aus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Gehäuse für Vormontage und Handtuchwärmer-Einheit für Fertigmontage.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Gehäuse zur Vormontage wahlweise als Montagerahmen oder Design-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Abdeckung. Montagerahmen aus verzinktem Stahlblech zur Montage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der Handtuchwärmer-Einheit in Vorwandinstallation (Vorwandsysteme,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Ständerwerke oder Massivbau) oder zur bauseitigen Integration in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Möbel. Design-Abdeckung aus Aluminium, lackiert, zur Montage der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 xml:space="preserve">Handtuchwärmer-Einheit als </w:t>
      </w:r>
      <w:proofErr w:type="spellStart"/>
      <w:r w:rsidRPr="008D75D1">
        <w:rPr>
          <w:rFonts w:ascii="Arial" w:hAnsi="Arial" w:cs="Arial"/>
          <w:sz w:val="20"/>
          <w:szCs w:val="20"/>
        </w:rPr>
        <w:t>Aufputzinstallation</w:t>
      </w:r>
      <w:proofErr w:type="spellEnd"/>
      <w:r w:rsidRPr="008D75D1">
        <w:rPr>
          <w:rFonts w:ascii="Arial" w:hAnsi="Arial" w:cs="Arial"/>
          <w:sz w:val="20"/>
          <w:szCs w:val="20"/>
        </w:rPr>
        <w:t>.</w:t>
      </w:r>
    </w:p>
    <w:p w:rsidR="008D75D1" w:rsidRPr="008D75D1" w:rsidRDefault="008D75D1" w:rsidP="008D75D1">
      <w:pPr>
        <w:jc w:val="both"/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Handtuchwärmer-Einheit beinhaltet Einbaugehäuse und Infrarot-Glasheizfläche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als Tür mit wahlweise rechtem oder linkem Anschlag. Einbaugehäuse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aus Kunststoff mit integriertem Heizlüfter und Glasblende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 xml:space="preserve">mit </w:t>
      </w:r>
      <w:proofErr w:type="spellStart"/>
      <w:r w:rsidRPr="008D75D1">
        <w:rPr>
          <w:rFonts w:ascii="Arial" w:hAnsi="Arial" w:cs="Arial"/>
          <w:sz w:val="20"/>
          <w:szCs w:val="20"/>
        </w:rPr>
        <w:t>Touchpanel</w:t>
      </w:r>
      <w:proofErr w:type="spellEnd"/>
      <w:r w:rsidRPr="008D75D1">
        <w:rPr>
          <w:rFonts w:ascii="Arial" w:hAnsi="Arial" w:cs="Arial"/>
          <w:sz w:val="20"/>
          <w:szCs w:val="20"/>
        </w:rPr>
        <w:t xml:space="preserve"> und Bluetooth-Modul. Tür als Infrarot-Glasheizfläche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mit innenliegendem Handtuchhalter zum Vorwärmen und Trocknen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von Textilien. Handtuchhalter bietet Platz für zwei Handtücher max. je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 xml:space="preserve">140 x 70 cm. Bedienung des </w:t>
      </w:r>
      <w:proofErr w:type="spellStart"/>
      <w:r w:rsidRPr="008D75D1">
        <w:rPr>
          <w:rFonts w:ascii="Arial" w:hAnsi="Arial" w:cs="Arial"/>
          <w:sz w:val="20"/>
          <w:szCs w:val="20"/>
        </w:rPr>
        <w:t>Handtuchwärmers</w:t>
      </w:r>
      <w:proofErr w:type="spellEnd"/>
      <w:r w:rsidRPr="008D75D1">
        <w:rPr>
          <w:rFonts w:ascii="Arial" w:hAnsi="Arial" w:cs="Arial"/>
          <w:sz w:val="20"/>
          <w:szCs w:val="20"/>
        </w:rPr>
        <w:t xml:space="preserve"> wahlweise über einfaches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D75D1">
        <w:rPr>
          <w:rFonts w:ascii="Arial" w:hAnsi="Arial" w:cs="Arial"/>
          <w:sz w:val="20"/>
          <w:szCs w:val="20"/>
        </w:rPr>
        <w:t>Touchpanel</w:t>
      </w:r>
      <w:proofErr w:type="spellEnd"/>
      <w:r w:rsidRPr="008D75D1">
        <w:rPr>
          <w:rFonts w:ascii="Arial" w:hAnsi="Arial" w:cs="Arial"/>
          <w:sz w:val="20"/>
          <w:szCs w:val="20"/>
        </w:rPr>
        <w:t xml:space="preserve"> oder über individuell konfigurierbare App (verfügbar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für die Betriebssysteme iOS und Android). Separater oder gemeinsamer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Betrieb von Infrarot-Glasheizfläche (Frontflächenheizung) und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Heizlüfter möglich (Funktionen: Schnellaufheizung, Vorwärmen oder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Schnelltrocknen jeweils mit voreingestellter Laufzeit, modifizierbar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über App).</w:t>
      </w:r>
      <w:r w:rsidRPr="008D75D1">
        <w:t xml:space="preserve"> </w:t>
      </w:r>
    </w:p>
    <w:p w:rsidR="00483C37" w:rsidRDefault="008D75D1" w:rsidP="008D75D1">
      <w:pPr>
        <w:jc w:val="both"/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Handtuchwärmer-Einheit mit Glasblende und Infrarot-Glasheizfläche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erhältlich in Schwarz oder Weiß. Netzanschluss für Heizlüfter und Infrarot-Glasheizfläche durch gemeinsames Anschlusskabel und Netzanschluss-Stecker zur Verbindung mit bauseitigem Elektro-Anschlusskabel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in der Wand für Nennspannung 230 Volt, Nennleistung gesamt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1225 W, spritzwassergeschützt IP 44, mit CE-Kennzeichnung nach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DIN EN 60335 (Sicherheit elektrischer Geräte für den Hausgebrauch),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verwendbar wahlweise zum Anschluss gemäß Schutzklasse I oder II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(DIN EN 61140), Scharniere zertifiziert nach DIN EN 15570, Infrarot-</w:t>
      </w:r>
      <w:bookmarkStart w:id="0" w:name="_GoBack"/>
      <w:bookmarkEnd w:id="0"/>
      <w:r w:rsidRPr="008D75D1">
        <w:rPr>
          <w:rFonts w:ascii="Arial" w:hAnsi="Arial" w:cs="Arial"/>
          <w:sz w:val="20"/>
          <w:szCs w:val="20"/>
        </w:rPr>
        <w:t>Glasheizfläche (Tür) geprüft nach VDI 6036 (Anforderungsklasse 2),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Infrarot-Glasheizfläche aus Sicherheitsglas – doppelt gehärtet (Klasse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B1 nach EN 12600), Systemanforderungen für Bedienung über App: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iOS Version ab 9.0, Android Version ab 4.3 und 5.x, Bluetooth ab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 xml:space="preserve">BLE = Bluetooth 4.0 </w:t>
      </w:r>
      <w:proofErr w:type="spellStart"/>
      <w:r w:rsidRPr="008D75D1">
        <w:rPr>
          <w:rFonts w:ascii="Arial" w:hAnsi="Arial" w:cs="Arial"/>
          <w:sz w:val="20"/>
          <w:szCs w:val="20"/>
        </w:rPr>
        <w:t>low</w:t>
      </w:r>
      <w:proofErr w:type="spellEnd"/>
      <w:r w:rsidRPr="008D75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D75D1">
        <w:rPr>
          <w:rFonts w:ascii="Arial" w:hAnsi="Arial" w:cs="Arial"/>
          <w:sz w:val="20"/>
          <w:szCs w:val="20"/>
        </w:rPr>
        <w:t>energy</w:t>
      </w:r>
      <w:proofErr w:type="spellEnd"/>
      <w:r w:rsidRPr="008D75D1">
        <w:rPr>
          <w:rFonts w:ascii="Arial" w:hAnsi="Arial" w:cs="Arial"/>
          <w:sz w:val="20"/>
          <w:szCs w:val="20"/>
        </w:rPr>
        <w:t>.</w:t>
      </w:r>
    </w:p>
    <w:p w:rsidR="008D75D1" w:rsidRPr="00970964" w:rsidRDefault="008D75D1" w:rsidP="008D75D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BF6D1E" w:rsidRPr="00970964" w:rsidTr="00824C82">
        <w:tc>
          <w:tcPr>
            <w:tcW w:w="5148" w:type="dxa"/>
          </w:tcPr>
          <w:p w:rsidR="00BF6D1E" w:rsidRPr="00970964" w:rsidRDefault="00BF6D1E" w:rsidP="00AC29E8">
            <w:pPr>
              <w:rPr>
                <w:rFonts w:ascii="Arial" w:hAnsi="Arial" w:cs="Arial"/>
                <w:sz w:val="20"/>
                <w:szCs w:val="20"/>
              </w:rPr>
            </w:pPr>
            <w:r w:rsidRPr="00970964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3780" w:type="dxa"/>
          </w:tcPr>
          <w:p w:rsidR="00BF6D1E" w:rsidRPr="00970964" w:rsidRDefault="00BF6D1E" w:rsidP="00824C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0964">
              <w:rPr>
                <w:rFonts w:ascii="Arial" w:hAnsi="Arial" w:cs="Arial"/>
                <w:sz w:val="20"/>
                <w:szCs w:val="20"/>
              </w:rPr>
              <w:t>……..……Watt</w:t>
            </w:r>
          </w:p>
        </w:tc>
      </w:tr>
      <w:tr w:rsidR="00BF6D1E" w:rsidRPr="00970964" w:rsidTr="00824C82">
        <w:tc>
          <w:tcPr>
            <w:tcW w:w="5148" w:type="dxa"/>
          </w:tcPr>
          <w:p w:rsidR="00BF6D1E" w:rsidRPr="00970964" w:rsidRDefault="00BF6D1E" w:rsidP="00AC29E8">
            <w:pPr>
              <w:rPr>
                <w:rFonts w:ascii="Arial" w:hAnsi="Arial" w:cs="Arial"/>
                <w:sz w:val="20"/>
                <w:szCs w:val="20"/>
              </w:rPr>
            </w:pPr>
            <w:r w:rsidRPr="00970964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:rsidR="00BF6D1E" w:rsidRPr="00970964" w:rsidRDefault="00BF6D1E" w:rsidP="00824C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0964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BF6D1E" w:rsidRPr="00970964" w:rsidTr="00824C82">
        <w:tc>
          <w:tcPr>
            <w:tcW w:w="5148" w:type="dxa"/>
          </w:tcPr>
          <w:p w:rsidR="00BF6D1E" w:rsidRPr="00970964" w:rsidRDefault="00BF6D1E" w:rsidP="00AC29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0964">
              <w:rPr>
                <w:rFonts w:ascii="Arial" w:hAnsi="Arial" w:cs="Arial"/>
                <w:sz w:val="20"/>
                <w:szCs w:val="20"/>
              </w:rPr>
              <w:t>Baulänge</w:t>
            </w:r>
            <w:proofErr w:type="spellEnd"/>
            <w:r w:rsidRPr="00970964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3780" w:type="dxa"/>
          </w:tcPr>
          <w:p w:rsidR="00BF6D1E" w:rsidRPr="00970964" w:rsidRDefault="00BF6D1E" w:rsidP="00824C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0964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BF6D1E" w:rsidRPr="00970964" w:rsidTr="00824C82">
        <w:tc>
          <w:tcPr>
            <w:tcW w:w="5148" w:type="dxa"/>
          </w:tcPr>
          <w:p w:rsidR="00BF6D1E" w:rsidRPr="00970964" w:rsidRDefault="00BF6D1E" w:rsidP="00AC29E8">
            <w:pPr>
              <w:rPr>
                <w:rFonts w:ascii="Arial" w:hAnsi="Arial" w:cs="Arial"/>
                <w:sz w:val="20"/>
                <w:szCs w:val="20"/>
              </w:rPr>
            </w:pPr>
            <w:r w:rsidRPr="00970964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:rsidR="00BF6D1E" w:rsidRPr="00970964" w:rsidRDefault="00BF6D1E" w:rsidP="00824C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0964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:rsidR="00CB3FF0" w:rsidRDefault="00CB3FF0" w:rsidP="00735B54">
      <w:pPr>
        <w:pStyle w:val="berschrift1"/>
        <w:rPr>
          <w:rFonts w:ascii="Arial" w:hAnsi="Arial" w:cs="Arial"/>
        </w:rPr>
      </w:pPr>
    </w:p>
    <w:p w:rsidR="00BF3ED4" w:rsidRPr="00BF3ED4" w:rsidRDefault="00BF3ED4" w:rsidP="00BF3ED4"/>
    <w:p w:rsidR="00735B54" w:rsidRPr="00970964" w:rsidRDefault="00735B54" w:rsidP="00735B54">
      <w:pPr>
        <w:pStyle w:val="berschrift1"/>
        <w:rPr>
          <w:rFonts w:ascii="Arial" w:hAnsi="Arial" w:cs="Arial"/>
        </w:rPr>
      </w:pPr>
      <w:r w:rsidRPr="00970964">
        <w:rPr>
          <w:rFonts w:ascii="Arial" w:hAnsi="Arial" w:cs="Arial"/>
        </w:rPr>
        <w:t xml:space="preserve">Standard-Lieferumfang </w:t>
      </w:r>
      <w:r w:rsidR="008D75D1">
        <w:rPr>
          <w:rFonts w:ascii="Arial" w:hAnsi="Arial" w:cs="Arial"/>
        </w:rPr>
        <w:t>Handtuchwärme-Einheit</w:t>
      </w:r>
    </w:p>
    <w:p w:rsidR="008D75D1" w:rsidRPr="008D75D1" w:rsidRDefault="008D75D1" w:rsidP="008D75D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Einbaugehäuse aus Kunststoff, lackiert in RAL 000 25 00</w:t>
      </w:r>
    </w:p>
    <w:p w:rsidR="008D75D1" w:rsidRPr="008D75D1" w:rsidRDefault="008D75D1" w:rsidP="008D75D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Heizlüfter mit zur Reinigung abnehmbarer Filterblende</w:t>
      </w:r>
    </w:p>
    <w:p w:rsidR="008D75D1" w:rsidRPr="008D75D1" w:rsidRDefault="008D75D1" w:rsidP="008D75D1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proofErr w:type="spellStart"/>
      <w:r w:rsidRPr="008D75D1">
        <w:rPr>
          <w:rFonts w:ascii="Arial" w:hAnsi="Arial" w:cs="Arial"/>
          <w:sz w:val="20"/>
          <w:szCs w:val="20"/>
          <w:lang w:val="en-US"/>
        </w:rPr>
        <w:t>Glasblende</w:t>
      </w:r>
      <w:proofErr w:type="spellEnd"/>
      <w:r w:rsidRPr="008D75D1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8D75D1">
        <w:rPr>
          <w:rFonts w:ascii="Arial" w:hAnsi="Arial" w:cs="Arial"/>
          <w:sz w:val="20"/>
          <w:szCs w:val="20"/>
          <w:lang w:val="en-US"/>
        </w:rPr>
        <w:t>mit</w:t>
      </w:r>
      <w:proofErr w:type="spellEnd"/>
      <w:r w:rsidRPr="008D75D1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8D75D1">
        <w:rPr>
          <w:rFonts w:ascii="Arial" w:hAnsi="Arial" w:cs="Arial"/>
          <w:sz w:val="20"/>
          <w:szCs w:val="20"/>
          <w:lang w:val="en-US"/>
        </w:rPr>
        <w:t>Touchpanel</w:t>
      </w:r>
      <w:proofErr w:type="spellEnd"/>
      <w:r w:rsidRPr="008D75D1">
        <w:rPr>
          <w:rFonts w:ascii="Arial" w:hAnsi="Arial" w:cs="Arial"/>
          <w:sz w:val="20"/>
          <w:szCs w:val="20"/>
          <w:lang w:val="en-US"/>
        </w:rPr>
        <w:t xml:space="preserve"> und Bluetooth-Modul</w:t>
      </w:r>
    </w:p>
    <w:p w:rsidR="008D75D1" w:rsidRPr="008D75D1" w:rsidRDefault="008D75D1" w:rsidP="008D75D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Infrarot-Glasheizfläche als Tür mit wahlweise rechtem oder linkem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Anschlag und Netzanschluss-Stecker zur Verbindung mit der Elektronikeinheit im Einbaugehäuse</w:t>
      </w:r>
    </w:p>
    <w:p w:rsidR="008D75D1" w:rsidRPr="008D75D1" w:rsidRDefault="008D75D1" w:rsidP="008D75D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Scharniere mit Soft-Close-Funktion inklusive Befestigungsmaterial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zur Befestigung und Ausrichtung der Tür am Einbaugehäuse</w:t>
      </w:r>
    </w:p>
    <w:p w:rsidR="008D75D1" w:rsidRPr="008D75D1" w:rsidRDefault="008D75D1" w:rsidP="008D75D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Handtuchhalter aus Edelstahl, gebürstet, mit Befestigungsmaterial</w:t>
      </w:r>
    </w:p>
    <w:p w:rsidR="008D75D1" w:rsidRPr="008D75D1" w:rsidRDefault="008D75D1" w:rsidP="008D75D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Glasblende und Infrarot-Glasheizfläche in einheitlicher Farbe</w:t>
      </w:r>
      <w:r>
        <w:rPr>
          <w:rFonts w:ascii="Arial" w:hAnsi="Arial" w:cs="Arial"/>
          <w:sz w:val="20"/>
          <w:szCs w:val="20"/>
        </w:rPr>
        <w:t xml:space="preserve"> </w:t>
      </w:r>
      <w:r w:rsidRPr="008D75D1">
        <w:rPr>
          <w:rFonts w:ascii="Arial" w:hAnsi="Arial" w:cs="Arial"/>
          <w:sz w:val="20"/>
          <w:szCs w:val="20"/>
        </w:rPr>
        <w:t>wahlweise Schwarz oder Weiß</w:t>
      </w:r>
    </w:p>
    <w:p w:rsidR="008D75D1" w:rsidRDefault="008D75D1" w:rsidP="008D75D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D75D1">
        <w:rPr>
          <w:rFonts w:ascii="Arial" w:hAnsi="Arial" w:cs="Arial"/>
          <w:sz w:val="20"/>
          <w:szCs w:val="20"/>
        </w:rPr>
        <w:t>Anschlusskabel mit Netzanschluss-Stecker</w:t>
      </w:r>
    </w:p>
    <w:p w:rsidR="00BF6D1E" w:rsidRDefault="00BF6D1E" w:rsidP="008D75D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70964">
        <w:rPr>
          <w:rFonts w:ascii="Arial" w:hAnsi="Arial" w:cs="Arial"/>
          <w:sz w:val="20"/>
          <w:szCs w:val="20"/>
        </w:rPr>
        <w:t>Verpackung</w:t>
      </w: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Default="00BF3ED4" w:rsidP="00BF3ED4">
      <w:pPr>
        <w:pStyle w:val="berschrift1"/>
        <w:rPr>
          <w:rFonts w:ascii="Arial" w:hAnsi="Arial" w:cs="Arial"/>
        </w:rPr>
      </w:pPr>
      <w:r w:rsidRPr="00BC5203">
        <w:rPr>
          <w:rFonts w:ascii="Arial" w:hAnsi="Arial" w:cs="Arial"/>
          <w:b w:val="0"/>
          <w:noProof/>
          <w:sz w:val="32"/>
          <w:szCs w:val="32"/>
        </w:rPr>
        <w:lastRenderedPageBreak/>
        <w:drawing>
          <wp:anchor distT="0" distB="0" distL="114300" distR="114300" simplePos="0" relativeHeight="251659776" behindDoc="1" locked="0" layoutInCell="1" allowOverlap="1" wp14:anchorId="1DE0BE71" wp14:editId="51F6C227">
            <wp:simplePos x="0" y="0"/>
            <wp:positionH relativeFrom="page">
              <wp:posOffset>5259070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6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3ED4" w:rsidRDefault="00BF3ED4" w:rsidP="00BF3ED4"/>
    <w:p w:rsidR="00BF3ED4" w:rsidRDefault="00BF3ED4" w:rsidP="00BF3ED4"/>
    <w:p w:rsidR="00581204" w:rsidRDefault="00581204" w:rsidP="00BF3ED4"/>
    <w:p w:rsidR="00BF3ED4" w:rsidRDefault="00BF3ED4" w:rsidP="00BF3ED4"/>
    <w:p w:rsidR="00581204" w:rsidRPr="00581204" w:rsidRDefault="00581204" w:rsidP="0058120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Zenia</w:t>
      </w:r>
    </w:p>
    <w:p w:rsidR="00BF3ED4" w:rsidRPr="00BF3ED4" w:rsidRDefault="00BF3ED4" w:rsidP="00BF3ED4"/>
    <w:p w:rsidR="00BF3ED4" w:rsidRPr="00970964" w:rsidRDefault="00BF3ED4" w:rsidP="00BF3ED4">
      <w:pPr>
        <w:pStyle w:val="berschrift1"/>
        <w:rPr>
          <w:rFonts w:ascii="Arial" w:hAnsi="Arial" w:cs="Arial"/>
        </w:rPr>
      </w:pPr>
      <w:r w:rsidRPr="00970964">
        <w:rPr>
          <w:rFonts w:ascii="Arial" w:hAnsi="Arial" w:cs="Arial"/>
        </w:rPr>
        <w:t xml:space="preserve">Standard-Lieferumfang </w:t>
      </w:r>
      <w:r>
        <w:rPr>
          <w:rFonts w:ascii="Arial" w:hAnsi="Arial" w:cs="Arial"/>
        </w:rPr>
        <w:t>Montagerahmen</w:t>
      </w:r>
    </w:p>
    <w:p w:rsidR="00BF3ED4" w:rsidRP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4-teiliger Montagerahmen aus verzinktem Stahlblech mit</w:t>
      </w:r>
      <w:r>
        <w:rPr>
          <w:rFonts w:ascii="Arial" w:hAnsi="Arial" w:cs="Arial"/>
          <w:sz w:val="20"/>
          <w:szCs w:val="20"/>
        </w:rPr>
        <w:t xml:space="preserve"> </w:t>
      </w:r>
      <w:r w:rsidRPr="00BF3ED4">
        <w:rPr>
          <w:rFonts w:ascii="Arial" w:hAnsi="Arial" w:cs="Arial"/>
          <w:sz w:val="20"/>
          <w:szCs w:val="20"/>
        </w:rPr>
        <w:t>Langlöchern zur Befestigung in Vorwandsystemen</w:t>
      </w:r>
    </w:p>
    <w:p w:rsidR="00BF3ED4" w:rsidRP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2 Montagewinkel verzinkt mit Langlöchern zur Befestigung und</w:t>
      </w:r>
      <w:r>
        <w:rPr>
          <w:rFonts w:ascii="Arial" w:hAnsi="Arial" w:cs="Arial"/>
          <w:sz w:val="20"/>
          <w:szCs w:val="20"/>
        </w:rPr>
        <w:t xml:space="preserve"> </w:t>
      </w:r>
      <w:r w:rsidRPr="00BF3ED4">
        <w:rPr>
          <w:rFonts w:ascii="Arial" w:hAnsi="Arial" w:cs="Arial"/>
          <w:sz w:val="20"/>
          <w:szCs w:val="20"/>
        </w:rPr>
        <w:t>Ausrichtung des Montagerahmens an umgebenden Bauteilen</w:t>
      </w:r>
    </w:p>
    <w:p w:rsidR="00BF3ED4" w:rsidRP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Netzanschluss-Buchse zur Verbindung mit bauseitigem</w:t>
      </w:r>
      <w:r>
        <w:rPr>
          <w:rFonts w:ascii="Arial" w:hAnsi="Arial" w:cs="Arial"/>
          <w:sz w:val="20"/>
          <w:szCs w:val="20"/>
        </w:rPr>
        <w:t xml:space="preserve"> </w:t>
      </w:r>
      <w:r w:rsidRPr="00BF3ED4">
        <w:rPr>
          <w:rFonts w:ascii="Arial" w:hAnsi="Arial" w:cs="Arial"/>
          <w:sz w:val="20"/>
          <w:szCs w:val="20"/>
        </w:rPr>
        <w:t>Elektro-Anschlusskabel</w:t>
      </w:r>
    </w:p>
    <w:p w:rsidR="00BF3ED4" w:rsidRP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Montagezubehör</w:t>
      </w:r>
    </w:p>
    <w:p w:rsidR="00BF3ED4" w:rsidRP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Bauschutz-Abdeckung aus Karton</w:t>
      </w:r>
    </w:p>
    <w:p w:rsid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Verpackung</w:t>
      </w: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Default="00BF3ED4" w:rsidP="00BF3ED4">
      <w:pPr>
        <w:rPr>
          <w:rFonts w:ascii="Arial" w:hAnsi="Arial" w:cs="Arial"/>
          <w:sz w:val="20"/>
          <w:szCs w:val="20"/>
        </w:rPr>
      </w:pPr>
    </w:p>
    <w:p w:rsidR="00BF3ED4" w:rsidRPr="00970964" w:rsidRDefault="00BF3ED4" w:rsidP="00BF3ED4">
      <w:pPr>
        <w:pStyle w:val="berschrift1"/>
        <w:rPr>
          <w:rFonts w:ascii="Arial" w:hAnsi="Arial" w:cs="Arial"/>
        </w:rPr>
      </w:pPr>
      <w:r w:rsidRPr="00970964">
        <w:rPr>
          <w:rFonts w:ascii="Arial" w:hAnsi="Arial" w:cs="Arial"/>
        </w:rPr>
        <w:t xml:space="preserve">Standard-Lieferumfang </w:t>
      </w:r>
      <w:r>
        <w:rPr>
          <w:rFonts w:ascii="Arial" w:hAnsi="Arial" w:cs="Arial"/>
        </w:rPr>
        <w:t>Design-Abdeckung</w:t>
      </w:r>
    </w:p>
    <w:p w:rsid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4-teiliger Montagerahmen aus verzinktem Stahlblech mit</w:t>
      </w:r>
      <w:r>
        <w:rPr>
          <w:rFonts w:ascii="Arial" w:hAnsi="Arial" w:cs="Arial"/>
          <w:sz w:val="20"/>
          <w:szCs w:val="20"/>
        </w:rPr>
        <w:t xml:space="preserve"> </w:t>
      </w:r>
      <w:r w:rsidRPr="00BF3ED4">
        <w:rPr>
          <w:rFonts w:ascii="Arial" w:hAnsi="Arial" w:cs="Arial"/>
          <w:sz w:val="20"/>
          <w:szCs w:val="20"/>
        </w:rPr>
        <w:t>Langlöchern zur Befestigung in Vorwandsystemen</w:t>
      </w:r>
    </w:p>
    <w:p w:rsidR="00BF3ED4" w:rsidRP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Einteilige Design-Abdeckung aus Aluminium, Oberfläche lackiert</w:t>
      </w:r>
      <w:r>
        <w:rPr>
          <w:rFonts w:ascii="Arial" w:hAnsi="Arial" w:cs="Arial"/>
          <w:sz w:val="20"/>
          <w:szCs w:val="20"/>
        </w:rPr>
        <w:t xml:space="preserve"> </w:t>
      </w:r>
      <w:r w:rsidRPr="00BF3ED4">
        <w:rPr>
          <w:rFonts w:ascii="Arial" w:hAnsi="Arial" w:cs="Arial"/>
          <w:sz w:val="20"/>
          <w:szCs w:val="20"/>
        </w:rPr>
        <w:t>in White Aluminium, mit rückseitiger Befestigungsmöglichkeit an</w:t>
      </w:r>
      <w:r>
        <w:rPr>
          <w:rFonts w:ascii="Arial" w:hAnsi="Arial" w:cs="Arial"/>
          <w:sz w:val="20"/>
          <w:szCs w:val="20"/>
        </w:rPr>
        <w:t xml:space="preserve"> </w:t>
      </w:r>
      <w:r w:rsidRPr="00BF3ED4">
        <w:rPr>
          <w:rFonts w:ascii="Arial" w:hAnsi="Arial" w:cs="Arial"/>
          <w:sz w:val="20"/>
          <w:szCs w:val="20"/>
        </w:rPr>
        <w:t>Fertigwand</w:t>
      </w:r>
    </w:p>
    <w:p w:rsidR="00BF3ED4" w:rsidRP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Netzanschluss-Buchse zur Verbindung mit bauseitigem</w:t>
      </w:r>
      <w:r>
        <w:rPr>
          <w:rFonts w:ascii="Arial" w:hAnsi="Arial" w:cs="Arial"/>
          <w:sz w:val="20"/>
          <w:szCs w:val="20"/>
        </w:rPr>
        <w:t xml:space="preserve"> </w:t>
      </w:r>
      <w:r w:rsidRPr="00BF3ED4">
        <w:rPr>
          <w:rFonts w:ascii="Arial" w:hAnsi="Arial" w:cs="Arial"/>
          <w:sz w:val="20"/>
          <w:szCs w:val="20"/>
        </w:rPr>
        <w:t>Elektro-Anschlusskabel</w:t>
      </w:r>
    </w:p>
    <w:p w:rsidR="00BF3ED4" w:rsidRPr="00BF3ED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Montagezubehör</w:t>
      </w:r>
    </w:p>
    <w:p w:rsidR="00BF3ED4" w:rsidRPr="00970964" w:rsidRDefault="00BF3ED4" w:rsidP="00BF3ED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F3ED4">
        <w:rPr>
          <w:rFonts w:ascii="Arial" w:hAnsi="Arial" w:cs="Arial"/>
          <w:sz w:val="20"/>
          <w:szCs w:val="20"/>
        </w:rPr>
        <w:t>Verpackung</w:t>
      </w:r>
    </w:p>
    <w:sectPr w:rsidR="00BF3ED4" w:rsidRPr="00970964" w:rsidSect="00CB3FF0">
      <w:footerReference w:type="default" r:id="rId8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39" w:rsidRDefault="00AE7739" w:rsidP="002D2B05">
      <w:r>
        <w:separator/>
      </w:r>
    </w:p>
  </w:endnote>
  <w:endnote w:type="continuationSeparator" w:id="0">
    <w:p w:rsidR="00AE7739" w:rsidRDefault="00AE7739" w:rsidP="002D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B05" w:rsidRDefault="00483C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>
              <wp:simplePos x="0" y="0"/>
              <wp:positionH relativeFrom="page">
                <wp:posOffset>1076325</wp:posOffset>
              </wp:positionH>
              <wp:positionV relativeFrom="page">
                <wp:posOffset>9749790</wp:posOffset>
              </wp:positionV>
              <wp:extent cx="6057900" cy="396240"/>
              <wp:effectExtent l="0" t="0" r="0" b="381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6B28" w:rsidRPr="0054343D" w:rsidRDefault="00586B28" w:rsidP="00586B28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• </w:t>
                          </w:r>
                          <w:proofErr w:type="spellStar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Almweg</w:t>
                          </w:r>
                          <w:proofErr w:type="spellEnd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34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:rsidR="00586B28" w:rsidRPr="0054343D" w:rsidRDefault="00586B28" w:rsidP="00586B28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:rsidR="00586B28" w:rsidRPr="0054343D" w:rsidRDefault="00586B28" w:rsidP="00586B28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9"/>
                          <w:r w:rsidR="00483C37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10"/>
                        </w:p>
                        <w:p w:rsidR="002D2B05" w:rsidRDefault="002D2B05" w:rsidP="002D2B05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84.75pt;margin-top:767.7pt;width:477pt;height:3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ZohrQIAAKo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" filled="f" stroked="f">
              <v:textbox inset="0,0,0,0">
                <w:txbxContent>
                  <w:p w:rsidR="00586B28" w:rsidRPr="0054343D" w:rsidRDefault="00586B28" w:rsidP="00586B28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1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2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• </w:t>
                    </w:r>
                    <w:proofErr w:type="spellStar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Almweg</w:t>
                    </w:r>
                    <w:proofErr w:type="spellEnd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34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3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4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4"/>
                  </w:p>
                  <w:p w:rsidR="00586B28" w:rsidRPr="0054343D" w:rsidRDefault="00586B28" w:rsidP="00586B28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5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7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8"/>
                  </w:p>
                  <w:p w:rsidR="00586B28" w:rsidRPr="0054343D" w:rsidRDefault="00586B28" w:rsidP="00586B28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9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9"/>
                    <w:r w:rsidR="00483C37"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20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20"/>
                  </w:p>
                  <w:p w:rsidR="002D2B05" w:rsidRDefault="002D2B05" w:rsidP="002D2B05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39" w:rsidRDefault="00AE7739" w:rsidP="002D2B05">
      <w:r>
        <w:separator/>
      </w:r>
    </w:p>
  </w:footnote>
  <w:footnote w:type="continuationSeparator" w:id="0">
    <w:p w:rsidR="00AE7739" w:rsidRDefault="00AE7739" w:rsidP="002D2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F02"/>
    <w:rsid w:val="00002DFD"/>
    <w:rsid w:val="0002664A"/>
    <w:rsid w:val="0008239B"/>
    <w:rsid w:val="000C1F02"/>
    <w:rsid w:val="000D3455"/>
    <w:rsid w:val="000E2A92"/>
    <w:rsid w:val="00192855"/>
    <w:rsid w:val="001C206F"/>
    <w:rsid w:val="00204343"/>
    <w:rsid w:val="00211B3C"/>
    <w:rsid w:val="0022162D"/>
    <w:rsid w:val="00234AB8"/>
    <w:rsid w:val="00280B21"/>
    <w:rsid w:val="00282EE3"/>
    <w:rsid w:val="002D2B05"/>
    <w:rsid w:val="003100C9"/>
    <w:rsid w:val="00352A20"/>
    <w:rsid w:val="00385C16"/>
    <w:rsid w:val="003A5F3A"/>
    <w:rsid w:val="00483C37"/>
    <w:rsid w:val="0048506A"/>
    <w:rsid w:val="004A0E55"/>
    <w:rsid w:val="004E1AB7"/>
    <w:rsid w:val="00534400"/>
    <w:rsid w:val="00534DBE"/>
    <w:rsid w:val="00556D19"/>
    <w:rsid w:val="00557E13"/>
    <w:rsid w:val="0057599A"/>
    <w:rsid w:val="00580459"/>
    <w:rsid w:val="00581204"/>
    <w:rsid w:val="00586B28"/>
    <w:rsid w:val="005A7391"/>
    <w:rsid w:val="005B2D8B"/>
    <w:rsid w:val="00650BAC"/>
    <w:rsid w:val="00694D17"/>
    <w:rsid w:val="006A170E"/>
    <w:rsid w:val="006A4AA3"/>
    <w:rsid w:val="006F2F52"/>
    <w:rsid w:val="00711482"/>
    <w:rsid w:val="00735B54"/>
    <w:rsid w:val="007C12CB"/>
    <w:rsid w:val="00803FD0"/>
    <w:rsid w:val="00824C82"/>
    <w:rsid w:val="00831A5E"/>
    <w:rsid w:val="008742D6"/>
    <w:rsid w:val="008935AF"/>
    <w:rsid w:val="008D75D1"/>
    <w:rsid w:val="0094747D"/>
    <w:rsid w:val="0096007C"/>
    <w:rsid w:val="00970964"/>
    <w:rsid w:val="009E7B1F"/>
    <w:rsid w:val="009F4322"/>
    <w:rsid w:val="00A7668B"/>
    <w:rsid w:val="00AC29E8"/>
    <w:rsid w:val="00AE7739"/>
    <w:rsid w:val="00B21C7D"/>
    <w:rsid w:val="00B469DF"/>
    <w:rsid w:val="00B70757"/>
    <w:rsid w:val="00BB67E7"/>
    <w:rsid w:val="00BF3ED4"/>
    <w:rsid w:val="00BF6D1E"/>
    <w:rsid w:val="00C172BD"/>
    <w:rsid w:val="00C67172"/>
    <w:rsid w:val="00C933D0"/>
    <w:rsid w:val="00CB3FF0"/>
    <w:rsid w:val="00CB49D2"/>
    <w:rsid w:val="00CD41A1"/>
    <w:rsid w:val="00CE3E21"/>
    <w:rsid w:val="00D06AD8"/>
    <w:rsid w:val="00D42AE0"/>
    <w:rsid w:val="00D448E1"/>
    <w:rsid w:val="00D45637"/>
    <w:rsid w:val="00DC2B61"/>
    <w:rsid w:val="00E36CBD"/>
    <w:rsid w:val="00E84292"/>
    <w:rsid w:val="00E950E9"/>
    <w:rsid w:val="00EA7A0D"/>
    <w:rsid w:val="00EB6258"/>
    <w:rsid w:val="00EC4803"/>
    <w:rsid w:val="00EF6B81"/>
    <w:rsid w:val="00FA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A6F9951"/>
  <w15:chartTrackingRefBased/>
  <w15:docId w15:val="{851C288D-F033-48F0-B9C2-2240D773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03FD0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2D2B0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2D2B0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2D2B0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2D2B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Wenzel, Denis (ZGDE)</cp:lastModifiedBy>
  <cp:revision>5</cp:revision>
  <cp:lastPrinted>2016-11-09T13:02:00Z</cp:lastPrinted>
  <dcterms:created xsi:type="dcterms:W3CDTF">2018-02-12T15:42:00Z</dcterms:created>
  <dcterms:modified xsi:type="dcterms:W3CDTF">2018-02-15T08:00:00Z</dcterms:modified>
</cp:coreProperties>
</file>